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2310"/>
        <w:gridCol w:w="2310"/>
        <w:gridCol w:w="2311"/>
        <w:gridCol w:w="2311"/>
      </w:tblGrid>
      <w:tr w:rsidR="00677A50" w:rsidTr="00783AA1">
        <w:tc>
          <w:tcPr>
            <w:tcW w:w="2310" w:type="dxa"/>
          </w:tcPr>
          <w:p w:rsidR="00677A50" w:rsidRPr="00677A50" w:rsidRDefault="00677A50" w:rsidP="00783AA1">
            <w:pPr>
              <w:rPr>
                <w:rFonts w:ascii="Arial" w:hAnsi="Arial" w:cs="Arial"/>
                <w:b/>
              </w:rPr>
            </w:pPr>
            <w:r w:rsidRPr="00677A50">
              <w:rPr>
                <w:rFonts w:ascii="Arial" w:hAnsi="Arial" w:cs="Arial"/>
                <w:b/>
              </w:rPr>
              <w:t>Employee name</w:t>
            </w:r>
          </w:p>
        </w:tc>
        <w:tc>
          <w:tcPr>
            <w:tcW w:w="6932" w:type="dxa"/>
            <w:gridSpan w:val="3"/>
          </w:tcPr>
          <w:p w:rsidR="00677A50" w:rsidRDefault="00677A50" w:rsidP="00783AA1">
            <w:pPr>
              <w:rPr>
                <w:rFonts w:ascii="Arial" w:hAnsi="Arial" w:cs="Arial"/>
                <w:b/>
              </w:rPr>
            </w:pPr>
          </w:p>
          <w:p w:rsidR="00677A50" w:rsidRPr="00677A50" w:rsidRDefault="00677A50" w:rsidP="00783AA1">
            <w:pPr>
              <w:rPr>
                <w:rFonts w:ascii="Arial" w:hAnsi="Arial" w:cs="Arial"/>
                <w:b/>
              </w:rPr>
            </w:pPr>
          </w:p>
        </w:tc>
      </w:tr>
      <w:tr w:rsidR="00677A50" w:rsidTr="00783AA1">
        <w:tc>
          <w:tcPr>
            <w:tcW w:w="2310" w:type="dxa"/>
          </w:tcPr>
          <w:p w:rsidR="00677A50" w:rsidRPr="00677A50" w:rsidRDefault="00677A50" w:rsidP="00783AA1">
            <w:pPr>
              <w:rPr>
                <w:rFonts w:ascii="Arial" w:hAnsi="Arial" w:cs="Arial"/>
                <w:b/>
              </w:rPr>
            </w:pPr>
            <w:r w:rsidRPr="00677A50">
              <w:rPr>
                <w:rFonts w:ascii="Arial" w:hAnsi="Arial" w:cs="Arial"/>
                <w:b/>
              </w:rPr>
              <w:t>Job title</w:t>
            </w:r>
          </w:p>
        </w:tc>
        <w:tc>
          <w:tcPr>
            <w:tcW w:w="6932" w:type="dxa"/>
            <w:gridSpan w:val="3"/>
          </w:tcPr>
          <w:p w:rsidR="00677A50" w:rsidRDefault="00677A50" w:rsidP="00783AA1">
            <w:pPr>
              <w:rPr>
                <w:rFonts w:ascii="Arial" w:hAnsi="Arial" w:cs="Arial"/>
                <w:b/>
              </w:rPr>
            </w:pPr>
          </w:p>
          <w:p w:rsidR="00677A50" w:rsidRPr="00677A50" w:rsidRDefault="00677A50" w:rsidP="00783AA1">
            <w:pPr>
              <w:rPr>
                <w:rFonts w:ascii="Arial" w:hAnsi="Arial" w:cs="Arial"/>
                <w:b/>
              </w:rPr>
            </w:pPr>
          </w:p>
        </w:tc>
      </w:tr>
      <w:tr w:rsidR="00677A50" w:rsidTr="00783AA1">
        <w:tc>
          <w:tcPr>
            <w:tcW w:w="2310" w:type="dxa"/>
          </w:tcPr>
          <w:p w:rsidR="00677A50" w:rsidRPr="00677A50" w:rsidRDefault="00677A50" w:rsidP="00783AA1">
            <w:pPr>
              <w:rPr>
                <w:rFonts w:ascii="Arial" w:hAnsi="Arial" w:cs="Arial"/>
                <w:b/>
              </w:rPr>
            </w:pPr>
            <w:r w:rsidRPr="00677A50">
              <w:rPr>
                <w:rFonts w:ascii="Arial" w:hAnsi="Arial" w:cs="Arial"/>
                <w:b/>
              </w:rPr>
              <w:t>Absence start date</w:t>
            </w:r>
          </w:p>
        </w:tc>
        <w:tc>
          <w:tcPr>
            <w:tcW w:w="6932" w:type="dxa"/>
            <w:gridSpan w:val="3"/>
          </w:tcPr>
          <w:p w:rsidR="00677A50" w:rsidRDefault="00677A50" w:rsidP="00783AA1">
            <w:pPr>
              <w:rPr>
                <w:rFonts w:ascii="Arial" w:hAnsi="Arial" w:cs="Arial"/>
                <w:b/>
              </w:rPr>
            </w:pPr>
          </w:p>
          <w:p w:rsidR="00677A50" w:rsidRPr="00677A50" w:rsidRDefault="00677A50" w:rsidP="00783AA1">
            <w:pPr>
              <w:rPr>
                <w:rFonts w:ascii="Arial" w:hAnsi="Arial" w:cs="Arial"/>
                <w:b/>
              </w:rPr>
            </w:pPr>
          </w:p>
        </w:tc>
      </w:tr>
      <w:tr w:rsidR="00677A50" w:rsidTr="00783AA1">
        <w:tc>
          <w:tcPr>
            <w:tcW w:w="2310" w:type="dxa"/>
          </w:tcPr>
          <w:p w:rsidR="00677A50" w:rsidRPr="00677A50" w:rsidRDefault="00677A50" w:rsidP="00783AA1">
            <w:pPr>
              <w:rPr>
                <w:rFonts w:ascii="Arial" w:hAnsi="Arial" w:cs="Arial"/>
                <w:b/>
              </w:rPr>
            </w:pPr>
            <w:r w:rsidRPr="00677A50">
              <w:rPr>
                <w:rFonts w:ascii="Arial" w:hAnsi="Arial" w:cs="Arial"/>
                <w:b/>
              </w:rPr>
              <w:t>Absence end date</w:t>
            </w:r>
          </w:p>
        </w:tc>
        <w:tc>
          <w:tcPr>
            <w:tcW w:w="6932" w:type="dxa"/>
            <w:gridSpan w:val="3"/>
          </w:tcPr>
          <w:p w:rsidR="00677A50" w:rsidRDefault="00677A50" w:rsidP="00783AA1">
            <w:pPr>
              <w:rPr>
                <w:rFonts w:ascii="Arial" w:hAnsi="Arial" w:cs="Arial"/>
                <w:b/>
              </w:rPr>
            </w:pPr>
          </w:p>
          <w:p w:rsidR="00677A50" w:rsidRPr="00677A50" w:rsidRDefault="00677A50" w:rsidP="00783AA1">
            <w:pPr>
              <w:rPr>
                <w:rFonts w:ascii="Arial" w:hAnsi="Arial" w:cs="Arial"/>
                <w:b/>
              </w:rPr>
            </w:pPr>
          </w:p>
        </w:tc>
      </w:tr>
      <w:tr w:rsidR="00677A50" w:rsidTr="00783AA1">
        <w:tc>
          <w:tcPr>
            <w:tcW w:w="2310" w:type="dxa"/>
          </w:tcPr>
          <w:p w:rsidR="00677A50" w:rsidRPr="00677A50" w:rsidRDefault="00677A50" w:rsidP="00783AA1">
            <w:pPr>
              <w:rPr>
                <w:rFonts w:ascii="Arial" w:hAnsi="Arial" w:cs="Arial"/>
                <w:b/>
              </w:rPr>
            </w:pPr>
            <w:r w:rsidRPr="00677A50">
              <w:rPr>
                <w:rFonts w:ascii="Arial" w:hAnsi="Arial" w:cs="Arial"/>
                <w:b/>
              </w:rPr>
              <w:t>Reason for absence</w:t>
            </w:r>
          </w:p>
        </w:tc>
        <w:tc>
          <w:tcPr>
            <w:tcW w:w="6932" w:type="dxa"/>
            <w:gridSpan w:val="3"/>
          </w:tcPr>
          <w:p w:rsidR="00677A50" w:rsidRDefault="00677A50" w:rsidP="00783AA1">
            <w:pPr>
              <w:rPr>
                <w:rFonts w:ascii="Arial" w:hAnsi="Arial" w:cs="Arial"/>
                <w:b/>
              </w:rPr>
            </w:pPr>
          </w:p>
          <w:p w:rsidR="00677A50" w:rsidRPr="00677A50" w:rsidRDefault="00677A50" w:rsidP="00783AA1">
            <w:pPr>
              <w:rPr>
                <w:rFonts w:ascii="Arial" w:hAnsi="Arial" w:cs="Arial"/>
                <w:b/>
              </w:rPr>
            </w:pPr>
          </w:p>
        </w:tc>
      </w:tr>
      <w:tr w:rsidR="00677A50" w:rsidTr="00783AA1">
        <w:tc>
          <w:tcPr>
            <w:tcW w:w="2310" w:type="dxa"/>
          </w:tcPr>
          <w:p w:rsidR="00677A50" w:rsidRPr="00677A50" w:rsidRDefault="00677A50" w:rsidP="00783AA1">
            <w:pPr>
              <w:rPr>
                <w:rFonts w:ascii="Arial" w:hAnsi="Arial" w:cs="Arial"/>
                <w:b/>
              </w:rPr>
            </w:pPr>
            <w:r w:rsidRPr="00677A50">
              <w:rPr>
                <w:rFonts w:ascii="Arial" w:hAnsi="Arial" w:cs="Arial"/>
                <w:b/>
              </w:rPr>
              <w:t>Work related?</w:t>
            </w:r>
          </w:p>
        </w:tc>
        <w:tc>
          <w:tcPr>
            <w:tcW w:w="2310" w:type="dxa"/>
          </w:tcPr>
          <w:p w:rsidR="00677A50" w:rsidRPr="00677A50" w:rsidRDefault="00677A50" w:rsidP="00677A50">
            <w:pPr>
              <w:jc w:val="center"/>
              <w:rPr>
                <w:rFonts w:ascii="Arial" w:hAnsi="Arial" w:cs="Arial"/>
              </w:rPr>
            </w:pPr>
            <w:r w:rsidRPr="00677A50">
              <w:rPr>
                <w:rFonts w:ascii="Arial" w:hAnsi="Arial" w:cs="Arial"/>
              </w:rPr>
              <w:t>Yes/No</w:t>
            </w:r>
          </w:p>
        </w:tc>
        <w:tc>
          <w:tcPr>
            <w:tcW w:w="2311" w:type="dxa"/>
          </w:tcPr>
          <w:p w:rsidR="00677A50" w:rsidRPr="00677A50" w:rsidRDefault="00677A50" w:rsidP="00783AA1">
            <w:pPr>
              <w:rPr>
                <w:rFonts w:ascii="Arial" w:hAnsi="Arial" w:cs="Arial"/>
                <w:b/>
              </w:rPr>
            </w:pPr>
            <w:r w:rsidRPr="00677A50">
              <w:rPr>
                <w:rFonts w:ascii="Arial" w:hAnsi="Arial" w:cs="Arial"/>
                <w:b/>
              </w:rPr>
              <w:t>Accident at work?</w:t>
            </w:r>
          </w:p>
        </w:tc>
        <w:tc>
          <w:tcPr>
            <w:tcW w:w="2311" w:type="dxa"/>
          </w:tcPr>
          <w:p w:rsidR="00677A50" w:rsidRPr="00677A50" w:rsidRDefault="00677A50" w:rsidP="00677A50">
            <w:pPr>
              <w:jc w:val="center"/>
              <w:rPr>
                <w:rFonts w:ascii="Arial" w:hAnsi="Arial" w:cs="Arial"/>
              </w:rPr>
            </w:pPr>
            <w:r w:rsidRPr="00677A50">
              <w:rPr>
                <w:rFonts w:ascii="Arial" w:hAnsi="Arial" w:cs="Arial"/>
              </w:rPr>
              <w:t>Yes/No</w:t>
            </w:r>
          </w:p>
        </w:tc>
      </w:tr>
      <w:tr w:rsidR="00677A50" w:rsidTr="00783AA1">
        <w:tc>
          <w:tcPr>
            <w:tcW w:w="2310" w:type="dxa"/>
          </w:tcPr>
          <w:p w:rsidR="00677A50" w:rsidRPr="00677A50" w:rsidRDefault="00677A50" w:rsidP="00783AA1">
            <w:pPr>
              <w:rPr>
                <w:rFonts w:ascii="Arial" w:hAnsi="Arial" w:cs="Arial"/>
                <w:b/>
              </w:rPr>
            </w:pPr>
            <w:r w:rsidRPr="00677A50">
              <w:rPr>
                <w:rFonts w:ascii="Arial" w:hAnsi="Arial" w:cs="Arial"/>
                <w:b/>
              </w:rPr>
              <w:t>Trigger reached?</w:t>
            </w:r>
          </w:p>
        </w:tc>
        <w:tc>
          <w:tcPr>
            <w:tcW w:w="2310" w:type="dxa"/>
          </w:tcPr>
          <w:p w:rsidR="00677A50" w:rsidRPr="00677A50" w:rsidRDefault="00677A50" w:rsidP="00677A50">
            <w:pPr>
              <w:jc w:val="center"/>
              <w:rPr>
                <w:rFonts w:ascii="Arial" w:hAnsi="Arial" w:cs="Arial"/>
              </w:rPr>
            </w:pPr>
            <w:r w:rsidRPr="00677A50">
              <w:rPr>
                <w:rFonts w:ascii="Arial" w:hAnsi="Arial" w:cs="Arial"/>
              </w:rPr>
              <w:t>Yes/No</w:t>
            </w:r>
          </w:p>
        </w:tc>
        <w:tc>
          <w:tcPr>
            <w:tcW w:w="2311" w:type="dxa"/>
          </w:tcPr>
          <w:p w:rsidR="00677A50" w:rsidRPr="00677A50" w:rsidRDefault="00677A50" w:rsidP="00783AA1">
            <w:pPr>
              <w:rPr>
                <w:rFonts w:ascii="Arial" w:hAnsi="Arial" w:cs="Arial"/>
                <w:b/>
              </w:rPr>
            </w:pPr>
          </w:p>
        </w:tc>
        <w:tc>
          <w:tcPr>
            <w:tcW w:w="2311" w:type="dxa"/>
          </w:tcPr>
          <w:p w:rsidR="00677A50" w:rsidRPr="00677A50" w:rsidRDefault="00677A50" w:rsidP="00783AA1">
            <w:pPr>
              <w:rPr>
                <w:rFonts w:ascii="Arial" w:hAnsi="Arial" w:cs="Arial"/>
                <w:b/>
              </w:rPr>
            </w:pPr>
          </w:p>
        </w:tc>
      </w:tr>
      <w:tr w:rsidR="00677A50" w:rsidTr="00783AA1">
        <w:tc>
          <w:tcPr>
            <w:tcW w:w="2310" w:type="dxa"/>
          </w:tcPr>
          <w:p w:rsidR="00677A50" w:rsidRPr="00677A50" w:rsidRDefault="00677A50" w:rsidP="00783AA1">
            <w:pPr>
              <w:pStyle w:val="ListParagraph"/>
              <w:numPr>
                <w:ilvl w:val="0"/>
                <w:numId w:val="1"/>
              </w:numPr>
              <w:rPr>
                <w:rFonts w:ascii="Arial" w:hAnsi="Arial" w:cs="Arial"/>
              </w:rPr>
            </w:pPr>
            <w:r w:rsidRPr="00677A50">
              <w:rPr>
                <w:rFonts w:ascii="Arial" w:hAnsi="Arial" w:cs="Arial"/>
              </w:rPr>
              <w:t>3 in 3 months</w:t>
            </w:r>
          </w:p>
        </w:tc>
        <w:tc>
          <w:tcPr>
            <w:tcW w:w="2310" w:type="dxa"/>
          </w:tcPr>
          <w:p w:rsidR="00677A50" w:rsidRPr="00677A50" w:rsidRDefault="00677A50" w:rsidP="00783AA1">
            <w:pPr>
              <w:pStyle w:val="ListParagraph"/>
              <w:numPr>
                <w:ilvl w:val="0"/>
                <w:numId w:val="1"/>
              </w:numPr>
              <w:rPr>
                <w:rFonts w:ascii="Arial" w:hAnsi="Arial" w:cs="Arial"/>
              </w:rPr>
            </w:pPr>
            <w:r w:rsidRPr="00677A50">
              <w:rPr>
                <w:rFonts w:ascii="Arial" w:hAnsi="Arial" w:cs="Arial"/>
              </w:rPr>
              <w:t>4 in 12 months</w:t>
            </w:r>
          </w:p>
        </w:tc>
        <w:tc>
          <w:tcPr>
            <w:tcW w:w="2311" w:type="dxa"/>
          </w:tcPr>
          <w:p w:rsidR="00677A50" w:rsidRPr="00677A50" w:rsidRDefault="00677A50" w:rsidP="00783AA1">
            <w:pPr>
              <w:pStyle w:val="ListParagraph"/>
              <w:numPr>
                <w:ilvl w:val="0"/>
                <w:numId w:val="1"/>
              </w:numPr>
              <w:rPr>
                <w:rFonts w:ascii="Arial" w:hAnsi="Arial" w:cs="Arial"/>
              </w:rPr>
            </w:pPr>
            <w:r w:rsidRPr="00677A50">
              <w:rPr>
                <w:rFonts w:ascii="Arial" w:hAnsi="Arial" w:cs="Arial"/>
              </w:rPr>
              <w:t>10 days in 12 months</w:t>
            </w:r>
          </w:p>
        </w:tc>
        <w:tc>
          <w:tcPr>
            <w:tcW w:w="2311" w:type="dxa"/>
          </w:tcPr>
          <w:p w:rsidR="00677A50" w:rsidRPr="00677A50" w:rsidRDefault="00677A50" w:rsidP="00783AA1">
            <w:pPr>
              <w:pStyle w:val="ListParagraph"/>
              <w:numPr>
                <w:ilvl w:val="0"/>
                <w:numId w:val="1"/>
              </w:numPr>
              <w:rPr>
                <w:rFonts w:ascii="Arial" w:hAnsi="Arial" w:cs="Arial"/>
              </w:rPr>
            </w:pPr>
            <w:r w:rsidRPr="00677A50">
              <w:rPr>
                <w:rFonts w:ascii="Arial" w:hAnsi="Arial" w:cs="Arial"/>
              </w:rPr>
              <w:t>2 or more absences equating to more than 15% absence in 2 out of previous 3 years</w:t>
            </w:r>
          </w:p>
        </w:tc>
      </w:tr>
      <w:tr w:rsidR="00677A50" w:rsidTr="00783AA1">
        <w:tc>
          <w:tcPr>
            <w:tcW w:w="2310" w:type="dxa"/>
          </w:tcPr>
          <w:p w:rsidR="00677A50" w:rsidRPr="00677A50" w:rsidRDefault="00677A50" w:rsidP="00783AA1">
            <w:pPr>
              <w:rPr>
                <w:rFonts w:ascii="Arial" w:hAnsi="Arial" w:cs="Arial"/>
                <w:b/>
              </w:rPr>
            </w:pPr>
            <w:r w:rsidRPr="00677A50">
              <w:rPr>
                <w:rFonts w:ascii="Arial" w:hAnsi="Arial" w:cs="Arial"/>
                <w:b/>
              </w:rPr>
              <w:t>Pattern identified?</w:t>
            </w:r>
          </w:p>
        </w:tc>
        <w:tc>
          <w:tcPr>
            <w:tcW w:w="2310" w:type="dxa"/>
          </w:tcPr>
          <w:p w:rsidR="00677A50" w:rsidRPr="00677A50" w:rsidRDefault="00677A50" w:rsidP="00783AA1">
            <w:pPr>
              <w:pStyle w:val="ListParagraph"/>
              <w:rPr>
                <w:rFonts w:ascii="Arial" w:hAnsi="Arial" w:cs="Arial"/>
              </w:rPr>
            </w:pPr>
            <w:r w:rsidRPr="00677A50">
              <w:rPr>
                <w:rFonts w:ascii="Arial" w:hAnsi="Arial" w:cs="Arial"/>
              </w:rPr>
              <w:t>Yes/No</w:t>
            </w:r>
          </w:p>
        </w:tc>
        <w:tc>
          <w:tcPr>
            <w:tcW w:w="2311" w:type="dxa"/>
          </w:tcPr>
          <w:p w:rsidR="00677A50" w:rsidRPr="00677A50" w:rsidRDefault="00677A50" w:rsidP="00783AA1">
            <w:pPr>
              <w:rPr>
                <w:rFonts w:ascii="Arial" w:hAnsi="Arial" w:cs="Arial"/>
                <w:b/>
              </w:rPr>
            </w:pPr>
            <w:r w:rsidRPr="00677A50">
              <w:rPr>
                <w:rFonts w:ascii="Arial" w:hAnsi="Arial" w:cs="Arial"/>
                <w:b/>
              </w:rPr>
              <w:t>Describe pattern:</w:t>
            </w:r>
          </w:p>
        </w:tc>
        <w:tc>
          <w:tcPr>
            <w:tcW w:w="2311" w:type="dxa"/>
          </w:tcPr>
          <w:p w:rsidR="00677A50" w:rsidRDefault="00677A50" w:rsidP="00783AA1">
            <w:pPr>
              <w:pStyle w:val="ListParagraph"/>
              <w:rPr>
                <w:rFonts w:ascii="Arial" w:hAnsi="Arial" w:cs="Arial"/>
                <w:b/>
              </w:rPr>
            </w:pPr>
          </w:p>
          <w:p w:rsidR="00677A50" w:rsidRPr="00677A50" w:rsidRDefault="00677A50" w:rsidP="00783AA1">
            <w:pPr>
              <w:pStyle w:val="ListParagraph"/>
              <w:rPr>
                <w:rFonts w:ascii="Arial" w:hAnsi="Arial" w:cs="Arial"/>
                <w:b/>
              </w:rPr>
            </w:pPr>
          </w:p>
        </w:tc>
      </w:tr>
      <w:tr w:rsidR="00677A50" w:rsidTr="00783AA1">
        <w:tc>
          <w:tcPr>
            <w:tcW w:w="9242" w:type="dxa"/>
            <w:gridSpan w:val="4"/>
          </w:tcPr>
          <w:p w:rsidR="00677A50" w:rsidRDefault="00677A50" w:rsidP="00783AA1">
            <w:pPr>
              <w:rPr>
                <w:rFonts w:ascii="Arial" w:hAnsi="Arial" w:cs="Arial"/>
                <w:b/>
              </w:rPr>
            </w:pPr>
            <w:r w:rsidRPr="00677A50">
              <w:rPr>
                <w:rFonts w:ascii="Arial" w:hAnsi="Arial" w:cs="Arial"/>
                <w:b/>
              </w:rPr>
              <w:t>Discussion with employee</w:t>
            </w:r>
            <w:r>
              <w:rPr>
                <w:rFonts w:ascii="Arial" w:hAnsi="Arial" w:cs="Arial"/>
                <w:b/>
              </w:rPr>
              <w:t>:</w:t>
            </w:r>
          </w:p>
          <w:p w:rsidR="00677A50" w:rsidRPr="00677A50" w:rsidRDefault="00677A50" w:rsidP="00783AA1">
            <w:pPr>
              <w:rPr>
                <w:rFonts w:ascii="Arial" w:hAnsi="Arial" w:cs="Arial"/>
                <w:b/>
              </w:rPr>
            </w:pPr>
            <w:r w:rsidRPr="00677A50">
              <w:rPr>
                <w:rFonts w:ascii="Arial" w:hAnsi="Arial" w:cs="Arial"/>
                <w:b/>
              </w:rPr>
              <w:t>Discussion should follow the WARM approach and may also include:</w:t>
            </w:r>
          </w:p>
          <w:p w:rsidR="00677A50" w:rsidRPr="00677A50" w:rsidRDefault="00677A50" w:rsidP="00783AA1">
            <w:pPr>
              <w:pStyle w:val="ListParagraph"/>
              <w:numPr>
                <w:ilvl w:val="0"/>
                <w:numId w:val="2"/>
              </w:numPr>
              <w:rPr>
                <w:rFonts w:ascii="Arial" w:hAnsi="Arial" w:cs="Arial"/>
              </w:rPr>
            </w:pPr>
            <w:r w:rsidRPr="00677A50">
              <w:rPr>
                <w:rFonts w:ascii="Arial" w:hAnsi="Arial" w:cs="Arial"/>
              </w:rPr>
              <w:t>Consider support/phased return after longer absence</w:t>
            </w:r>
          </w:p>
          <w:p w:rsidR="00677A50" w:rsidRDefault="00677A50" w:rsidP="00783AA1">
            <w:pPr>
              <w:pStyle w:val="ListParagraph"/>
              <w:numPr>
                <w:ilvl w:val="0"/>
                <w:numId w:val="2"/>
              </w:numPr>
              <w:rPr>
                <w:rFonts w:ascii="Arial" w:hAnsi="Arial" w:cs="Arial"/>
              </w:rPr>
            </w:pPr>
            <w:r w:rsidRPr="00677A50">
              <w:rPr>
                <w:rFonts w:ascii="Arial" w:hAnsi="Arial" w:cs="Arial"/>
              </w:rPr>
              <w:t xml:space="preserve">If stress related consider early referral </w:t>
            </w:r>
            <w:r>
              <w:rPr>
                <w:rFonts w:ascii="Arial" w:hAnsi="Arial" w:cs="Arial"/>
              </w:rPr>
              <w:t>to OH</w:t>
            </w:r>
          </w:p>
          <w:p w:rsidR="00677A50" w:rsidRPr="00677A50" w:rsidRDefault="00677A50" w:rsidP="00783AA1">
            <w:pPr>
              <w:pStyle w:val="ListParagraph"/>
              <w:numPr>
                <w:ilvl w:val="0"/>
                <w:numId w:val="2"/>
              </w:numPr>
              <w:rPr>
                <w:rFonts w:ascii="Arial" w:hAnsi="Arial" w:cs="Arial"/>
              </w:rPr>
            </w:pPr>
            <w:r w:rsidRPr="00677A50">
              <w:rPr>
                <w:rFonts w:ascii="Arial" w:hAnsi="Arial" w:cs="Arial"/>
              </w:rPr>
              <w:t xml:space="preserve">If </w:t>
            </w:r>
            <w:proofErr w:type="spellStart"/>
            <w:r w:rsidRPr="00677A50">
              <w:rPr>
                <w:rFonts w:ascii="Arial" w:hAnsi="Arial" w:cs="Arial"/>
              </w:rPr>
              <w:t>musculo</w:t>
            </w:r>
            <w:proofErr w:type="spellEnd"/>
            <w:r w:rsidRPr="00677A50">
              <w:rPr>
                <w:rFonts w:ascii="Arial" w:hAnsi="Arial" w:cs="Arial"/>
              </w:rPr>
              <w:t xml:space="preserve"> skeletal consider referral to OH physiotherapy</w:t>
            </w:r>
          </w:p>
          <w:p w:rsidR="00677A50" w:rsidRDefault="00677A50" w:rsidP="00783AA1">
            <w:pPr>
              <w:pStyle w:val="ListParagraph"/>
              <w:rPr>
                <w:rFonts w:ascii="Arial" w:hAnsi="Arial" w:cs="Arial"/>
                <w:b/>
              </w:rPr>
            </w:pPr>
          </w:p>
          <w:p w:rsidR="00677A50" w:rsidRDefault="00677A50" w:rsidP="00783AA1">
            <w:pPr>
              <w:pStyle w:val="ListParagraph"/>
              <w:rPr>
                <w:rFonts w:ascii="Arial" w:hAnsi="Arial" w:cs="Arial"/>
                <w:b/>
              </w:rPr>
            </w:pPr>
          </w:p>
          <w:p w:rsidR="00677A50" w:rsidRDefault="00677A50" w:rsidP="00783AA1">
            <w:pPr>
              <w:pStyle w:val="ListParagraph"/>
              <w:rPr>
                <w:rFonts w:ascii="Arial" w:hAnsi="Arial" w:cs="Arial"/>
                <w:b/>
              </w:rPr>
            </w:pPr>
          </w:p>
          <w:p w:rsidR="00677A50" w:rsidRDefault="00677A50" w:rsidP="00783AA1">
            <w:pPr>
              <w:pStyle w:val="ListParagraph"/>
              <w:rPr>
                <w:rFonts w:ascii="Arial" w:hAnsi="Arial" w:cs="Arial"/>
                <w:b/>
              </w:rPr>
            </w:pPr>
          </w:p>
          <w:p w:rsidR="00677A50" w:rsidRDefault="00677A50" w:rsidP="00783AA1">
            <w:pPr>
              <w:pStyle w:val="ListParagraph"/>
              <w:rPr>
                <w:rFonts w:ascii="Arial" w:hAnsi="Arial" w:cs="Arial"/>
                <w:b/>
              </w:rPr>
            </w:pPr>
          </w:p>
          <w:p w:rsidR="00677A50" w:rsidRDefault="00677A50" w:rsidP="00783AA1">
            <w:pPr>
              <w:pStyle w:val="ListParagraph"/>
              <w:rPr>
                <w:rFonts w:ascii="Arial" w:hAnsi="Arial" w:cs="Arial"/>
                <w:b/>
              </w:rPr>
            </w:pPr>
          </w:p>
          <w:p w:rsidR="007E295D" w:rsidRDefault="007E295D" w:rsidP="00783AA1">
            <w:pPr>
              <w:pStyle w:val="ListParagraph"/>
              <w:rPr>
                <w:rFonts w:ascii="Arial" w:hAnsi="Arial" w:cs="Arial"/>
                <w:b/>
              </w:rPr>
            </w:pPr>
          </w:p>
          <w:p w:rsidR="007E295D" w:rsidRDefault="007E295D" w:rsidP="00783AA1">
            <w:pPr>
              <w:pStyle w:val="ListParagraph"/>
              <w:rPr>
                <w:rFonts w:ascii="Arial" w:hAnsi="Arial" w:cs="Arial"/>
                <w:b/>
              </w:rPr>
            </w:pPr>
          </w:p>
          <w:p w:rsidR="007E295D" w:rsidRDefault="007E295D" w:rsidP="00783AA1">
            <w:pPr>
              <w:pStyle w:val="ListParagraph"/>
              <w:rPr>
                <w:rFonts w:ascii="Arial" w:hAnsi="Arial" w:cs="Arial"/>
                <w:b/>
              </w:rPr>
            </w:pPr>
          </w:p>
          <w:p w:rsidR="007E295D" w:rsidRDefault="007E295D" w:rsidP="00783AA1">
            <w:pPr>
              <w:pStyle w:val="ListParagraph"/>
              <w:rPr>
                <w:rFonts w:ascii="Arial" w:hAnsi="Arial" w:cs="Arial"/>
                <w:b/>
              </w:rPr>
            </w:pPr>
          </w:p>
          <w:p w:rsidR="007E295D" w:rsidRDefault="007E295D" w:rsidP="00783AA1">
            <w:pPr>
              <w:pStyle w:val="ListParagraph"/>
              <w:rPr>
                <w:rFonts w:ascii="Arial" w:hAnsi="Arial" w:cs="Arial"/>
                <w:b/>
              </w:rPr>
            </w:pPr>
          </w:p>
          <w:p w:rsidR="007E295D" w:rsidRDefault="007E295D" w:rsidP="00783AA1">
            <w:pPr>
              <w:pStyle w:val="ListParagraph"/>
              <w:rPr>
                <w:rFonts w:ascii="Arial" w:hAnsi="Arial" w:cs="Arial"/>
                <w:b/>
              </w:rPr>
            </w:pPr>
          </w:p>
          <w:p w:rsidR="007E295D" w:rsidRDefault="007E295D" w:rsidP="00783AA1">
            <w:pPr>
              <w:pStyle w:val="ListParagraph"/>
              <w:rPr>
                <w:rFonts w:ascii="Arial" w:hAnsi="Arial" w:cs="Arial"/>
                <w:b/>
              </w:rPr>
            </w:pPr>
          </w:p>
          <w:p w:rsidR="007E295D" w:rsidRDefault="007E295D" w:rsidP="00783AA1">
            <w:pPr>
              <w:pStyle w:val="ListParagraph"/>
              <w:rPr>
                <w:rFonts w:ascii="Arial" w:hAnsi="Arial" w:cs="Arial"/>
                <w:b/>
              </w:rPr>
            </w:pPr>
          </w:p>
          <w:p w:rsidR="007E295D" w:rsidRDefault="007E295D" w:rsidP="00783AA1">
            <w:pPr>
              <w:pStyle w:val="ListParagraph"/>
              <w:rPr>
                <w:rFonts w:ascii="Arial" w:hAnsi="Arial" w:cs="Arial"/>
                <w:b/>
              </w:rPr>
            </w:pPr>
          </w:p>
          <w:p w:rsidR="00677A50" w:rsidRDefault="00677A50" w:rsidP="00783AA1">
            <w:pPr>
              <w:pStyle w:val="ListParagraph"/>
              <w:rPr>
                <w:rFonts w:ascii="Arial" w:hAnsi="Arial" w:cs="Arial"/>
                <w:b/>
              </w:rPr>
            </w:pPr>
          </w:p>
          <w:p w:rsidR="00677A50" w:rsidRPr="00677A50" w:rsidRDefault="00677A50" w:rsidP="00783AA1">
            <w:pPr>
              <w:pStyle w:val="ListParagraph"/>
              <w:rPr>
                <w:rFonts w:ascii="Arial" w:hAnsi="Arial" w:cs="Arial"/>
                <w:b/>
              </w:rPr>
            </w:pPr>
          </w:p>
        </w:tc>
      </w:tr>
      <w:tr w:rsidR="00677A50" w:rsidTr="00783AA1">
        <w:trPr>
          <w:trHeight w:val="470"/>
        </w:trPr>
        <w:tc>
          <w:tcPr>
            <w:tcW w:w="9242" w:type="dxa"/>
            <w:gridSpan w:val="4"/>
          </w:tcPr>
          <w:p w:rsidR="00677A50" w:rsidRPr="00677A50" w:rsidRDefault="00677A50" w:rsidP="00783AA1">
            <w:pPr>
              <w:rPr>
                <w:rFonts w:ascii="Arial" w:hAnsi="Arial" w:cs="Arial"/>
                <w:b/>
              </w:rPr>
            </w:pPr>
            <w:r w:rsidRPr="00677A50">
              <w:rPr>
                <w:rFonts w:ascii="Arial" w:hAnsi="Arial" w:cs="Arial"/>
                <w:b/>
              </w:rPr>
              <w:t>Action Agreed/taken:</w:t>
            </w:r>
          </w:p>
          <w:p w:rsidR="00677A50" w:rsidRDefault="00677A50" w:rsidP="00783AA1">
            <w:pPr>
              <w:pStyle w:val="ListParagraph"/>
              <w:rPr>
                <w:rFonts w:ascii="Arial" w:hAnsi="Arial" w:cs="Arial"/>
                <w:b/>
              </w:rPr>
            </w:pPr>
          </w:p>
          <w:p w:rsidR="00677A50" w:rsidRDefault="00677A50" w:rsidP="00783AA1">
            <w:pPr>
              <w:pStyle w:val="ListParagraph"/>
              <w:rPr>
                <w:rFonts w:ascii="Arial" w:hAnsi="Arial" w:cs="Arial"/>
                <w:b/>
              </w:rPr>
            </w:pPr>
          </w:p>
          <w:p w:rsidR="00677A50" w:rsidRDefault="00677A50" w:rsidP="00783AA1">
            <w:pPr>
              <w:pStyle w:val="ListParagraph"/>
              <w:rPr>
                <w:rFonts w:ascii="Arial" w:hAnsi="Arial" w:cs="Arial"/>
                <w:b/>
              </w:rPr>
            </w:pPr>
          </w:p>
          <w:p w:rsidR="00677A50" w:rsidRDefault="00677A50" w:rsidP="00783AA1">
            <w:pPr>
              <w:pStyle w:val="ListParagraph"/>
              <w:rPr>
                <w:rFonts w:ascii="Arial" w:hAnsi="Arial" w:cs="Arial"/>
                <w:b/>
              </w:rPr>
            </w:pPr>
          </w:p>
          <w:p w:rsidR="00677A50" w:rsidRPr="00677A50" w:rsidRDefault="00677A50" w:rsidP="00783AA1">
            <w:pPr>
              <w:pStyle w:val="ListParagraph"/>
              <w:rPr>
                <w:rFonts w:ascii="Arial" w:hAnsi="Arial" w:cs="Arial"/>
                <w:b/>
              </w:rPr>
            </w:pPr>
          </w:p>
        </w:tc>
      </w:tr>
      <w:tr w:rsidR="00677A50" w:rsidTr="00783AA1">
        <w:trPr>
          <w:trHeight w:val="470"/>
        </w:trPr>
        <w:tc>
          <w:tcPr>
            <w:tcW w:w="4620" w:type="dxa"/>
            <w:gridSpan w:val="2"/>
          </w:tcPr>
          <w:p w:rsidR="00677A50" w:rsidRPr="00677A50" w:rsidRDefault="00677A50" w:rsidP="00783AA1">
            <w:pPr>
              <w:rPr>
                <w:rFonts w:ascii="Arial" w:hAnsi="Arial" w:cs="Arial"/>
                <w:b/>
              </w:rPr>
            </w:pPr>
            <w:r w:rsidRPr="00677A50">
              <w:rPr>
                <w:rFonts w:ascii="Arial" w:hAnsi="Arial" w:cs="Arial"/>
                <w:b/>
              </w:rPr>
              <w:t>Manager signature:</w:t>
            </w:r>
          </w:p>
        </w:tc>
        <w:tc>
          <w:tcPr>
            <w:tcW w:w="4622" w:type="dxa"/>
            <w:gridSpan w:val="2"/>
          </w:tcPr>
          <w:p w:rsidR="00677A50" w:rsidRPr="00677A50" w:rsidRDefault="00677A50" w:rsidP="00783AA1">
            <w:pPr>
              <w:rPr>
                <w:rFonts w:ascii="Arial" w:hAnsi="Arial" w:cs="Arial"/>
                <w:b/>
              </w:rPr>
            </w:pPr>
            <w:r w:rsidRPr="00677A50">
              <w:rPr>
                <w:rFonts w:ascii="Arial" w:hAnsi="Arial" w:cs="Arial"/>
                <w:b/>
              </w:rPr>
              <w:t>Date:</w:t>
            </w:r>
          </w:p>
        </w:tc>
      </w:tr>
      <w:tr w:rsidR="00677A50" w:rsidTr="00783AA1">
        <w:tc>
          <w:tcPr>
            <w:tcW w:w="4620" w:type="dxa"/>
            <w:gridSpan w:val="2"/>
          </w:tcPr>
          <w:p w:rsidR="00677A50" w:rsidRDefault="00677A50" w:rsidP="00783AA1">
            <w:pPr>
              <w:rPr>
                <w:rFonts w:ascii="Arial" w:hAnsi="Arial" w:cs="Arial"/>
                <w:b/>
              </w:rPr>
            </w:pPr>
            <w:r w:rsidRPr="00677A50">
              <w:rPr>
                <w:rFonts w:ascii="Arial" w:hAnsi="Arial" w:cs="Arial"/>
                <w:b/>
              </w:rPr>
              <w:t>Employee signature:</w:t>
            </w:r>
          </w:p>
          <w:p w:rsidR="00677A50" w:rsidRPr="00677A50" w:rsidRDefault="00677A50" w:rsidP="00783AA1">
            <w:pPr>
              <w:rPr>
                <w:rFonts w:ascii="Arial" w:hAnsi="Arial" w:cs="Arial"/>
                <w:b/>
              </w:rPr>
            </w:pPr>
          </w:p>
        </w:tc>
        <w:tc>
          <w:tcPr>
            <w:tcW w:w="4622" w:type="dxa"/>
            <w:gridSpan w:val="2"/>
          </w:tcPr>
          <w:p w:rsidR="00677A50" w:rsidRPr="00677A50" w:rsidRDefault="00677A50" w:rsidP="00783AA1">
            <w:pPr>
              <w:rPr>
                <w:rFonts w:ascii="Arial" w:hAnsi="Arial" w:cs="Arial"/>
                <w:b/>
              </w:rPr>
            </w:pPr>
            <w:r w:rsidRPr="00677A50">
              <w:rPr>
                <w:rFonts w:ascii="Arial" w:hAnsi="Arial" w:cs="Arial"/>
                <w:b/>
              </w:rPr>
              <w:t>Date:</w:t>
            </w:r>
          </w:p>
        </w:tc>
      </w:tr>
    </w:tbl>
    <w:p w:rsidR="00677A50" w:rsidRDefault="00677A50" w:rsidP="005024AF">
      <w:pPr>
        <w:pStyle w:val="BodyText"/>
        <w:jc w:val="center"/>
        <w:rPr>
          <w:rFonts w:ascii="Arial" w:hAnsi="Arial" w:cs="Arial"/>
          <w:b/>
          <w:sz w:val="24"/>
          <w:szCs w:val="24"/>
          <w:lang w:val="en-GB"/>
        </w:rPr>
      </w:pPr>
    </w:p>
    <w:p w:rsidR="005024AF" w:rsidRPr="0062313F" w:rsidRDefault="00677A50" w:rsidP="005024AF">
      <w:pPr>
        <w:pStyle w:val="BodyText"/>
        <w:jc w:val="center"/>
        <w:rPr>
          <w:rFonts w:ascii="Arial" w:hAnsi="Arial" w:cs="Arial"/>
          <w:b/>
          <w:sz w:val="24"/>
          <w:szCs w:val="24"/>
          <w:lang w:val="en-GB"/>
        </w:rPr>
      </w:pPr>
      <w:bookmarkStart w:id="0" w:name="_GoBack"/>
      <w:bookmarkEnd w:id="0"/>
      <w:r w:rsidRPr="0062313F">
        <w:rPr>
          <w:rFonts w:ascii="Arial" w:hAnsi="Arial" w:cs="Arial"/>
          <w:b/>
          <w:sz w:val="24"/>
          <w:szCs w:val="24"/>
          <w:lang w:val="en-GB"/>
        </w:rPr>
        <w:lastRenderedPageBreak/>
        <w:t>Guidance for managers on conducting return to work interviews</w:t>
      </w:r>
    </w:p>
    <w:p w:rsidR="005024AF" w:rsidRPr="0062313F" w:rsidRDefault="005024AF" w:rsidP="005024AF">
      <w:pPr>
        <w:jc w:val="both"/>
        <w:rPr>
          <w:rFonts w:ascii="Arial" w:hAnsi="Arial" w:cs="Arial"/>
        </w:rPr>
      </w:pPr>
      <w:r w:rsidRPr="0062313F">
        <w:rPr>
          <w:rFonts w:ascii="Arial" w:hAnsi="Arial" w:cs="Arial"/>
        </w:rPr>
        <w:t>A Return to Work Interview (</w:t>
      </w:r>
      <w:smartTag w:uri="urn:schemas-microsoft-com:office:smarttags" w:element="stockticker">
        <w:r w:rsidRPr="0062313F">
          <w:rPr>
            <w:rFonts w:ascii="Arial" w:hAnsi="Arial" w:cs="Arial"/>
          </w:rPr>
          <w:t>RTWI</w:t>
        </w:r>
      </w:smartTag>
      <w:r w:rsidRPr="0062313F">
        <w:rPr>
          <w:rFonts w:ascii="Arial" w:hAnsi="Arial" w:cs="Arial"/>
        </w:rPr>
        <w:t xml:space="preserve">) must be adopted as regular practice for </w:t>
      </w:r>
      <w:r w:rsidRPr="0062313F">
        <w:rPr>
          <w:rFonts w:ascii="Arial" w:hAnsi="Arial" w:cs="Arial"/>
          <w:b/>
        </w:rPr>
        <w:t>each and every period</w:t>
      </w:r>
      <w:r w:rsidRPr="0062313F">
        <w:rPr>
          <w:rFonts w:ascii="Arial" w:hAnsi="Arial" w:cs="Arial"/>
        </w:rPr>
        <w:t xml:space="preserve"> of sickness absence, to ensure an effective means of reducing absenteeism.  It should (where possible) be completed on the day the employee returns to work and certainly within 72 hours of returning to work.  Obviously, if an employee has been absent from work due to a </w:t>
      </w:r>
      <w:proofErr w:type="spellStart"/>
      <w:r w:rsidRPr="0062313F">
        <w:rPr>
          <w:rFonts w:ascii="Arial" w:hAnsi="Arial" w:cs="Arial"/>
        </w:rPr>
        <w:t>musculo</w:t>
      </w:r>
      <w:proofErr w:type="spellEnd"/>
      <w:r w:rsidRPr="0062313F">
        <w:rPr>
          <w:rFonts w:ascii="Arial" w:hAnsi="Arial" w:cs="Arial"/>
        </w:rPr>
        <w:t xml:space="preserve">-skeletal problem and they carry out a physical job then their </w:t>
      </w:r>
      <w:smartTag w:uri="urn:schemas-microsoft-com:office:smarttags" w:element="stockticker">
        <w:r w:rsidRPr="0062313F">
          <w:rPr>
            <w:rFonts w:ascii="Arial" w:hAnsi="Arial" w:cs="Arial"/>
          </w:rPr>
          <w:t>RTWI</w:t>
        </w:r>
      </w:smartTag>
      <w:r w:rsidRPr="0062313F">
        <w:rPr>
          <w:rFonts w:ascii="Arial" w:hAnsi="Arial" w:cs="Arial"/>
        </w:rPr>
        <w:t xml:space="preserve"> should be completed before they resume normal duties in case any adjustments to working practices need to be made. Where an employee is returning to work within one week, he/she should complete the self-certificate at this meeting.</w:t>
      </w:r>
    </w:p>
    <w:p w:rsidR="005024AF" w:rsidRPr="0062313F" w:rsidRDefault="005024AF" w:rsidP="005024AF">
      <w:pPr>
        <w:jc w:val="both"/>
        <w:rPr>
          <w:rFonts w:ascii="Arial" w:hAnsi="Arial" w:cs="Arial"/>
        </w:rPr>
      </w:pPr>
    </w:p>
    <w:p w:rsidR="005024AF" w:rsidRPr="0062313F" w:rsidRDefault="005024AF" w:rsidP="005024AF">
      <w:pPr>
        <w:jc w:val="both"/>
        <w:rPr>
          <w:rFonts w:ascii="Arial" w:hAnsi="Arial" w:cs="Arial"/>
        </w:rPr>
      </w:pPr>
      <w:r w:rsidRPr="0062313F">
        <w:rPr>
          <w:rFonts w:ascii="Arial" w:hAnsi="Arial" w:cs="Arial"/>
        </w:rPr>
        <w:t xml:space="preserve">The </w:t>
      </w:r>
      <w:smartTag w:uri="urn:schemas-microsoft-com:office:smarttags" w:element="stockticker">
        <w:r w:rsidRPr="0062313F">
          <w:rPr>
            <w:rFonts w:ascii="Arial" w:hAnsi="Arial" w:cs="Arial"/>
          </w:rPr>
          <w:t>RTWI</w:t>
        </w:r>
      </w:smartTag>
      <w:r w:rsidRPr="0062313F">
        <w:rPr>
          <w:rFonts w:ascii="Arial" w:hAnsi="Arial" w:cs="Arial"/>
        </w:rPr>
        <w:t xml:space="preserve"> should be informal, always conducted sympathetically and held in private.  </w:t>
      </w:r>
    </w:p>
    <w:p w:rsidR="005024AF" w:rsidRPr="0062313F" w:rsidRDefault="005024AF" w:rsidP="005024AF">
      <w:pPr>
        <w:jc w:val="both"/>
        <w:rPr>
          <w:rFonts w:ascii="Arial" w:hAnsi="Arial" w:cs="Arial"/>
        </w:rPr>
      </w:pPr>
    </w:p>
    <w:p w:rsidR="005024AF" w:rsidRPr="0062313F" w:rsidRDefault="005024AF" w:rsidP="005024AF">
      <w:pPr>
        <w:jc w:val="both"/>
        <w:rPr>
          <w:rFonts w:ascii="Arial" w:hAnsi="Arial" w:cs="Arial"/>
        </w:rPr>
      </w:pPr>
      <w:r w:rsidRPr="0062313F">
        <w:rPr>
          <w:rFonts w:ascii="Arial" w:hAnsi="Arial" w:cs="Arial"/>
          <w:b/>
        </w:rPr>
        <w:t>The WARM approach</w:t>
      </w:r>
      <w:r w:rsidRPr="0062313F">
        <w:rPr>
          <w:rFonts w:ascii="Arial" w:hAnsi="Arial" w:cs="Arial"/>
        </w:rPr>
        <w:t xml:space="preserve"> is useful to refer to when conducting </w:t>
      </w:r>
      <w:smartTag w:uri="urn:schemas-microsoft-com:office:smarttags" w:element="stockticker">
        <w:r w:rsidRPr="0062313F">
          <w:rPr>
            <w:rFonts w:ascii="Arial" w:hAnsi="Arial" w:cs="Arial"/>
          </w:rPr>
          <w:t>RTWI</w:t>
        </w:r>
      </w:smartTag>
      <w:r w:rsidRPr="0062313F">
        <w:rPr>
          <w:rFonts w:ascii="Arial" w:hAnsi="Arial" w:cs="Arial"/>
        </w:rPr>
        <w:t>’s:-</w:t>
      </w:r>
    </w:p>
    <w:p w:rsidR="005024AF" w:rsidRPr="0062313F" w:rsidRDefault="005024AF" w:rsidP="005024AF">
      <w:pPr>
        <w:jc w:val="both"/>
        <w:rPr>
          <w:rFonts w:ascii="Arial" w:hAnsi="Arial" w:cs="Arial"/>
        </w:rPr>
      </w:pPr>
    </w:p>
    <w:p w:rsidR="005024AF" w:rsidRPr="0062313F" w:rsidRDefault="005024AF" w:rsidP="005024AF">
      <w:pPr>
        <w:jc w:val="both"/>
        <w:rPr>
          <w:rFonts w:ascii="Arial" w:hAnsi="Arial" w:cs="Arial"/>
        </w:rPr>
      </w:pPr>
      <w:r w:rsidRPr="0062313F">
        <w:rPr>
          <w:rFonts w:ascii="Arial" w:hAnsi="Arial" w:cs="Arial"/>
        </w:rPr>
        <w:t>The</w:t>
      </w:r>
      <w:r w:rsidRPr="0062313F">
        <w:rPr>
          <w:rFonts w:ascii="Arial" w:hAnsi="Arial" w:cs="Arial"/>
          <w:b/>
        </w:rPr>
        <w:t xml:space="preserve"> </w:t>
      </w:r>
      <w:r w:rsidRPr="0062313F">
        <w:rPr>
          <w:rFonts w:ascii="Arial" w:hAnsi="Arial" w:cs="Arial"/>
        </w:rPr>
        <w:t>manager should</w:t>
      </w:r>
      <w:r w:rsidRPr="0062313F">
        <w:rPr>
          <w:rFonts w:ascii="Arial" w:hAnsi="Arial" w:cs="Arial"/>
          <w:b/>
        </w:rPr>
        <w:t xml:space="preserve"> welcome </w:t>
      </w:r>
      <w:r w:rsidRPr="0062313F">
        <w:rPr>
          <w:rFonts w:ascii="Arial" w:hAnsi="Arial" w:cs="Arial"/>
        </w:rPr>
        <w:t xml:space="preserve">the employee back to work, checking that they are fit enough to be back and where an employee is returning to work within one week, he/she should complete the self-certificate at this meeting.  If the </w:t>
      </w:r>
      <w:smartTag w:uri="urn:schemas-microsoft-com:office:smarttags" w:element="stockticker">
        <w:r w:rsidRPr="0062313F">
          <w:rPr>
            <w:rFonts w:ascii="Arial" w:hAnsi="Arial" w:cs="Arial"/>
          </w:rPr>
          <w:t>RTWI</w:t>
        </w:r>
      </w:smartTag>
      <w:r w:rsidRPr="0062313F">
        <w:rPr>
          <w:rFonts w:ascii="Arial" w:hAnsi="Arial" w:cs="Arial"/>
        </w:rPr>
        <w:t xml:space="preserve"> follows a period of long term absence then it will need to be more structured, to ensure that the employee is brought up-to-date on his/her duties, and any changes which have happened during the absence.  It also provides an opportunity to agree how best to manage the employee’s reintroduction to work. </w:t>
      </w:r>
    </w:p>
    <w:p w:rsidR="005024AF" w:rsidRPr="0062313F" w:rsidRDefault="005024AF" w:rsidP="005024AF">
      <w:pPr>
        <w:ind w:left="720"/>
        <w:jc w:val="both"/>
        <w:rPr>
          <w:rFonts w:ascii="Arial" w:hAnsi="Arial" w:cs="Arial"/>
        </w:rPr>
      </w:pPr>
    </w:p>
    <w:p w:rsidR="005024AF" w:rsidRPr="0062313F" w:rsidRDefault="005024AF" w:rsidP="005024AF">
      <w:pPr>
        <w:jc w:val="both"/>
        <w:rPr>
          <w:rFonts w:ascii="Arial" w:hAnsi="Arial" w:cs="Arial"/>
          <w:lang w:val="en-GB"/>
        </w:rPr>
      </w:pPr>
      <w:r w:rsidRPr="0062313F">
        <w:rPr>
          <w:rFonts w:ascii="Arial" w:hAnsi="Arial" w:cs="Arial"/>
        </w:rPr>
        <w:t>Discuss the</w:t>
      </w:r>
      <w:r w:rsidRPr="0062313F">
        <w:rPr>
          <w:rFonts w:ascii="Arial" w:hAnsi="Arial" w:cs="Arial"/>
          <w:b/>
        </w:rPr>
        <w:t xml:space="preserve"> Absence </w:t>
      </w:r>
      <w:r w:rsidRPr="0062313F">
        <w:rPr>
          <w:rFonts w:ascii="Arial" w:hAnsi="Arial" w:cs="Arial"/>
        </w:rPr>
        <w:t xml:space="preserve">with the employee, identify the cause and whether there is an underlying health problem, indicate to the employee that their absence was noted and discuss the employee’s sickness record.  </w:t>
      </w:r>
      <w:r w:rsidRPr="0062313F">
        <w:rPr>
          <w:rFonts w:ascii="Arial" w:hAnsi="Arial" w:cs="Arial"/>
          <w:lang w:val="en-GB"/>
        </w:rPr>
        <w:t>In applying trigger levels, you should remember that each employee and his/her absence record is a unique case, and you should look at the circumstances of each period of absence leading up to the trigger.  Where an employee's sickness absence exceeds the trigger level, and you have concerns about deterioration in attendance, or if a pattern is identified that has no reasonable explanation, consideration should be given to implementing a period of Stage 1 monitoring for a period of 6 months. This can be done at the Return to Work meeting, without the requirement for a separate meeting to commence monitoring.</w:t>
      </w:r>
    </w:p>
    <w:p w:rsidR="005024AF" w:rsidRPr="0062313F" w:rsidRDefault="005024AF" w:rsidP="005024AF">
      <w:pPr>
        <w:jc w:val="both"/>
        <w:rPr>
          <w:rFonts w:ascii="Arial" w:hAnsi="Arial" w:cs="Arial"/>
        </w:rPr>
      </w:pPr>
    </w:p>
    <w:p w:rsidR="005024AF" w:rsidRPr="0062313F" w:rsidRDefault="005024AF" w:rsidP="005024AF">
      <w:pPr>
        <w:jc w:val="both"/>
        <w:rPr>
          <w:rFonts w:ascii="Arial" w:hAnsi="Arial" w:cs="Arial"/>
          <w:lang w:val="en-GB"/>
        </w:rPr>
      </w:pPr>
      <w:r w:rsidRPr="0062313F">
        <w:rPr>
          <w:rFonts w:ascii="Arial" w:hAnsi="Arial" w:cs="Arial"/>
        </w:rPr>
        <w:t xml:space="preserve">Establish if their sickness absence was work-related and whether there are any health and safety issues that need to be addressed.  </w:t>
      </w:r>
      <w:r w:rsidRPr="0062313F">
        <w:rPr>
          <w:rFonts w:ascii="Arial" w:hAnsi="Arial" w:cs="Arial"/>
          <w:lang w:val="en-GB"/>
        </w:rPr>
        <w:t xml:space="preserve">If any injury has occurred, work-related or not, you should consider offering the employee the opportunity to be referred to Occupational Health for physiotherapy assessment and/or treatment.  Other </w:t>
      </w:r>
      <w:proofErr w:type="spellStart"/>
      <w:r w:rsidRPr="0062313F">
        <w:rPr>
          <w:rFonts w:ascii="Arial" w:hAnsi="Arial" w:cs="Arial"/>
          <w:lang w:val="en-GB"/>
        </w:rPr>
        <w:t>musculo</w:t>
      </w:r>
      <w:proofErr w:type="spellEnd"/>
      <w:r w:rsidRPr="0062313F">
        <w:rPr>
          <w:rFonts w:ascii="Arial" w:hAnsi="Arial" w:cs="Arial"/>
          <w:lang w:val="en-GB"/>
        </w:rPr>
        <w:t>-skeletal conditions may also be referred for physiotherapy. If any stress/depression/anxiety issues are raised, work-related or personal, you should consider offering the employee the opportunity to be referred to Occupational Health.  Advice about specific medical issues can be obtained by telephoning Occupational Health on 8757.</w:t>
      </w:r>
    </w:p>
    <w:p w:rsidR="005024AF" w:rsidRPr="0062313F" w:rsidRDefault="005024AF" w:rsidP="005024AF">
      <w:pPr>
        <w:jc w:val="both"/>
        <w:rPr>
          <w:rFonts w:ascii="Arial" w:hAnsi="Arial" w:cs="Arial"/>
          <w:lang w:val="en-GB"/>
        </w:rPr>
      </w:pPr>
      <w:r w:rsidRPr="0062313F">
        <w:rPr>
          <w:rFonts w:ascii="Arial" w:hAnsi="Arial" w:cs="Arial"/>
          <w:lang w:val="en-GB"/>
        </w:rPr>
        <w:t xml:space="preserve"> </w:t>
      </w:r>
    </w:p>
    <w:p w:rsidR="005024AF" w:rsidRPr="0062313F" w:rsidRDefault="005024AF" w:rsidP="005024AF">
      <w:pPr>
        <w:ind w:left="11" w:hanging="11"/>
        <w:jc w:val="both"/>
        <w:rPr>
          <w:rFonts w:ascii="Arial" w:hAnsi="Arial" w:cs="Arial"/>
        </w:rPr>
      </w:pPr>
      <w:r w:rsidRPr="0062313F">
        <w:rPr>
          <w:rFonts w:ascii="Arial" w:hAnsi="Arial" w:cs="Arial"/>
        </w:rPr>
        <w:t xml:space="preserve">Explain and ensure the employee is aware of their </w:t>
      </w:r>
      <w:r w:rsidRPr="0062313F">
        <w:rPr>
          <w:rFonts w:ascii="Arial" w:hAnsi="Arial" w:cs="Arial"/>
          <w:b/>
        </w:rPr>
        <w:t>Responsibility</w:t>
      </w:r>
      <w:r w:rsidRPr="0062313F">
        <w:rPr>
          <w:rFonts w:ascii="Arial" w:hAnsi="Arial" w:cs="Arial"/>
        </w:rPr>
        <w:t xml:space="preserve"> with regards notification of sickness absence and their responsibility to come to work unless unfit to do so.  This may also be an opportune time to highlight to the employee the impact their absence has on service delivery and colleagues.  Raise any concerns with the employee e.g. late notification, patterns of absence such as before or after weekends, etc.  Explore whether the employee has a disability and whether the provisions of the Equality Act apply such as making reasonable adjustments.    </w:t>
      </w:r>
    </w:p>
    <w:p w:rsidR="005024AF" w:rsidRPr="0062313F" w:rsidRDefault="005024AF" w:rsidP="005024AF">
      <w:pPr>
        <w:ind w:left="11" w:hanging="11"/>
        <w:jc w:val="both"/>
        <w:rPr>
          <w:rFonts w:ascii="Arial" w:hAnsi="Arial" w:cs="Arial"/>
        </w:rPr>
      </w:pPr>
      <w:r w:rsidRPr="0062313F">
        <w:rPr>
          <w:rFonts w:ascii="Arial" w:hAnsi="Arial" w:cs="Arial"/>
        </w:rPr>
        <w:t xml:space="preserve">  </w:t>
      </w:r>
    </w:p>
    <w:p w:rsidR="0062313F" w:rsidRDefault="005024AF" w:rsidP="005024AF">
      <w:pPr>
        <w:rPr>
          <w:rFonts w:ascii="Arial" w:hAnsi="Arial" w:cs="Arial"/>
        </w:rPr>
      </w:pPr>
      <w:r w:rsidRPr="0062313F">
        <w:rPr>
          <w:rFonts w:ascii="Arial" w:hAnsi="Arial" w:cs="Arial"/>
        </w:rPr>
        <w:t xml:space="preserve">Finally </w:t>
      </w:r>
      <w:r w:rsidRPr="0062313F">
        <w:rPr>
          <w:rFonts w:ascii="Arial" w:hAnsi="Arial" w:cs="Arial"/>
          <w:b/>
        </w:rPr>
        <w:t>Move on</w:t>
      </w:r>
      <w:r w:rsidRPr="0062313F">
        <w:rPr>
          <w:rFonts w:ascii="Arial" w:hAnsi="Arial" w:cs="Arial"/>
        </w:rPr>
        <w:t xml:space="preserve"> and focus on getting the employee back to work.  If not discussed previously then discuss any help you might provide to ease the employee’s return to work e.g. phased return, restricted duties.  Update the employee on any news they missed while they were off. </w:t>
      </w:r>
    </w:p>
    <w:p w:rsidR="009421BB" w:rsidRPr="0062313F" w:rsidRDefault="009421BB" w:rsidP="005024AF">
      <w:pPr>
        <w:rPr>
          <w:rFonts w:ascii="Arial" w:hAnsi="Arial" w:cs="Arial"/>
        </w:rPr>
      </w:pPr>
    </w:p>
    <w:sectPr w:rsidR="009421BB" w:rsidRPr="0062313F" w:rsidSect="000F34A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13F" w:rsidRDefault="0062313F" w:rsidP="0062313F">
      <w:r>
        <w:separator/>
      </w:r>
    </w:p>
  </w:endnote>
  <w:endnote w:type="continuationSeparator" w:id="0">
    <w:p w:rsidR="0062313F" w:rsidRDefault="0062313F" w:rsidP="00623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4A4" w:rsidRDefault="000F34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A50" w:rsidRPr="00F21907" w:rsidRDefault="00677A50" w:rsidP="00677A50">
    <w:pPr>
      <w:jc w:val="center"/>
      <w:rPr>
        <w:rFonts w:ascii="Arial" w:hAnsi="Arial" w:cs="Arial"/>
        <w:position w:val="6"/>
      </w:rPr>
    </w:pPr>
    <w:r w:rsidRPr="00F21907">
      <w:rPr>
        <w:rFonts w:ascii="Arial" w:hAnsi="Arial" w:cs="Arial"/>
        <w:position w:val="6"/>
      </w:rPr>
      <w:t>Privacy Statement</w:t>
    </w:r>
  </w:p>
  <w:p w:rsidR="00677A50" w:rsidRPr="003E0367" w:rsidRDefault="00677A50" w:rsidP="00677A50">
    <w:pPr>
      <w:numPr>
        <w:ilvl w:val="0"/>
        <w:numId w:val="3"/>
      </w:numPr>
      <w:rPr>
        <w:rFonts w:ascii="Arial" w:hAnsi="Arial" w:cs="Arial"/>
      </w:rPr>
    </w:pPr>
    <w:r w:rsidRPr="003E0367">
      <w:rPr>
        <w:rFonts w:ascii="Arial" w:hAnsi="Arial" w:cs="Arial"/>
      </w:rPr>
      <w:t>The Council processes your information in accordance with data protection legislation.</w:t>
    </w:r>
  </w:p>
  <w:p w:rsidR="00677A50" w:rsidRDefault="00677A50" w:rsidP="00677A50">
    <w:pPr>
      <w:numPr>
        <w:ilvl w:val="0"/>
        <w:numId w:val="3"/>
      </w:numPr>
      <w:rPr>
        <w:rFonts w:ascii="Arial" w:hAnsi="Arial" w:cs="Arial"/>
      </w:rPr>
    </w:pPr>
    <w:r w:rsidRPr="003E0367">
      <w:rPr>
        <w:rFonts w:ascii="Arial" w:hAnsi="Arial" w:cs="Arial"/>
      </w:rPr>
      <w:t xml:space="preserve">We use </w:t>
    </w:r>
    <w:r>
      <w:rPr>
        <w:rFonts w:ascii="Arial" w:hAnsi="Arial" w:cs="Arial"/>
      </w:rPr>
      <w:t xml:space="preserve">this for sick pay purposes </w:t>
    </w:r>
    <w:r w:rsidRPr="003E0367">
      <w:rPr>
        <w:rFonts w:ascii="Arial" w:hAnsi="Arial" w:cs="Arial"/>
      </w:rPr>
      <w:t>and keep it for</w:t>
    </w:r>
    <w:r>
      <w:rPr>
        <w:rFonts w:ascii="Arial" w:hAnsi="Arial" w:cs="Arial"/>
      </w:rPr>
      <w:t xml:space="preserve"> 7 years after you leave unless your post requires a PVG membership where we keep it for 25 years after you leave</w:t>
    </w:r>
  </w:p>
  <w:p w:rsidR="00677A50" w:rsidRDefault="00677A50" w:rsidP="00677A50">
    <w:pPr>
      <w:numPr>
        <w:ilvl w:val="0"/>
        <w:numId w:val="3"/>
      </w:numPr>
      <w:rPr>
        <w:rFonts w:ascii="Arial" w:hAnsi="Arial" w:cs="Arial"/>
      </w:rPr>
    </w:pPr>
    <w:r>
      <w:rPr>
        <w:rFonts w:ascii="Arial" w:hAnsi="Arial" w:cs="Arial"/>
      </w:rPr>
      <w:t>We also use this for monitoring and recording purposes</w:t>
    </w:r>
  </w:p>
  <w:p w:rsidR="00677A50" w:rsidRPr="006C4CC0" w:rsidRDefault="00677A50" w:rsidP="00677A50">
    <w:pPr>
      <w:numPr>
        <w:ilvl w:val="0"/>
        <w:numId w:val="3"/>
      </w:numPr>
    </w:pPr>
    <w:r w:rsidRPr="006C4CC0">
      <w:rPr>
        <w:rFonts w:ascii="Arial" w:hAnsi="Arial" w:cs="Arial"/>
      </w:rPr>
      <w:t xml:space="preserve">You can find full details here </w:t>
    </w:r>
    <w:hyperlink r:id="rId1" w:history="1">
      <w:r w:rsidR="00AE765C" w:rsidRPr="00024849">
        <w:rPr>
          <w:rStyle w:val="Hyperlink"/>
          <w:rFonts w:ascii="Arial" w:hAnsi="Arial" w:cs="Arial"/>
        </w:rPr>
        <w:t>www.falkirk.gov.uk/privacy</w:t>
      </w:r>
    </w:hyperlink>
    <w:r w:rsidR="00AE765C">
      <w:rPr>
        <w:rFonts w:ascii="Arial" w:hAnsi="Arial" w:cs="Arial"/>
      </w:rPr>
      <w:t xml:space="preserve"> </w:t>
    </w:r>
  </w:p>
  <w:p w:rsidR="00677A50" w:rsidRDefault="00677A50">
    <w:pPr>
      <w:pStyle w:val="Footer"/>
    </w:pPr>
  </w:p>
  <w:p w:rsidR="00677A50" w:rsidRDefault="00677A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4A4" w:rsidRDefault="000F34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13F" w:rsidRDefault="0062313F" w:rsidP="0062313F">
      <w:r>
        <w:separator/>
      </w:r>
    </w:p>
  </w:footnote>
  <w:footnote w:type="continuationSeparator" w:id="0">
    <w:p w:rsidR="0062313F" w:rsidRDefault="0062313F" w:rsidP="00623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4A4" w:rsidRDefault="000F34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13F" w:rsidRPr="0062313F" w:rsidRDefault="0062313F" w:rsidP="0062313F">
    <w:pPr>
      <w:pStyle w:val="Header"/>
      <w:jc w:val="center"/>
      <w:rPr>
        <w:rFonts w:ascii="Arial" w:hAnsi="Arial" w:cs="Arial"/>
        <w:b/>
        <w:sz w:val="24"/>
        <w:szCs w:val="24"/>
      </w:rPr>
    </w:pPr>
    <w:r w:rsidRPr="0062313F">
      <w:rPr>
        <w:rFonts w:ascii="Arial" w:hAnsi="Arial" w:cs="Arial"/>
        <w:b/>
        <w:sz w:val="24"/>
        <w:szCs w:val="24"/>
      </w:rPr>
      <w:t>Falkirk Council</w:t>
    </w:r>
  </w:p>
  <w:p w:rsidR="0062313F" w:rsidRPr="0062313F" w:rsidRDefault="0062313F" w:rsidP="0062313F">
    <w:pPr>
      <w:pStyle w:val="Header"/>
      <w:jc w:val="center"/>
      <w:rPr>
        <w:rFonts w:ascii="Arial" w:hAnsi="Arial" w:cs="Arial"/>
        <w:b/>
        <w:sz w:val="24"/>
        <w:szCs w:val="24"/>
      </w:rPr>
    </w:pPr>
    <w:r w:rsidRPr="0062313F">
      <w:rPr>
        <w:rFonts w:ascii="Arial" w:hAnsi="Arial" w:cs="Arial"/>
        <w:b/>
        <w:sz w:val="24"/>
        <w:szCs w:val="24"/>
      </w:rPr>
      <w:t>Return to work interview form</w:t>
    </w:r>
  </w:p>
  <w:p w:rsidR="0062313F" w:rsidRDefault="006231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4A4" w:rsidRDefault="000F34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85577"/>
    <w:multiLevelType w:val="hybridMultilevel"/>
    <w:tmpl w:val="18B07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FB1230A"/>
    <w:multiLevelType w:val="hybridMultilevel"/>
    <w:tmpl w:val="DD082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E9443F9"/>
    <w:multiLevelType w:val="hybridMultilevel"/>
    <w:tmpl w:val="443C3BD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4AF"/>
    <w:rsid w:val="000F34A4"/>
    <w:rsid w:val="002B248D"/>
    <w:rsid w:val="005024AF"/>
    <w:rsid w:val="0062313F"/>
    <w:rsid w:val="00677A50"/>
    <w:rsid w:val="007E295D"/>
    <w:rsid w:val="009421BB"/>
    <w:rsid w:val="00AE7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4AF"/>
    <w:pPr>
      <w:spacing w:after="0" w:line="240" w:lineRule="auto"/>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024AF"/>
    <w:pPr>
      <w:spacing w:after="120"/>
    </w:pPr>
  </w:style>
  <w:style w:type="character" w:customStyle="1" w:styleId="BodyTextChar">
    <w:name w:val="Body Text Char"/>
    <w:basedOn w:val="DefaultParagraphFont"/>
    <w:link w:val="BodyText"/>
    <w:rsid w:val="005024AF"/>
    <w:rPr>
      <w:rFonts w:ascii="Times New Roman" w:eastAsia="Times New Roman" w:hAnsi="Times New Roman" w:cs="Times New Roman"/>
      <w:sz w:val="20"/>
      <w:szCs w:val="20"/>
      <w:lang w:val="en-US" w:eastAsia="en-GB"/>
    </w:rPr>
  </w:style>
  <w:style w:type="paragraph" w:styleId="Header">
    <w:name w:val="header"/>
    <w:basedOn w:val="Normal"/>
    <w:link w:val="HeaderChar"/>
    <w:uiPriority w:val="99"/>
    <w:unhideWhenUsed/>
    <w:rsid w:val="0062313F"/>
    <w:pPr>
      <w:tabs>
        <w:tab w:val="center" w:pos="4513"/>
        <w:tab w:val="right" w:pos="9026"/>
      </w:tabs>
    </w:pPr>
  </w:style>
  <w:style w:type="character" w:customStyle="1" w:styleId="HeaderChar">
    <w:name w:val="Header Char"/>
    <w:basedOn w:val="DefaultParagraphFont"/>
    <w:link w:val="Header"/>
    <w:uiPriority w:val="99"/>
    <w:rsid w:val="0062313F"/>
    <w:rPr>
      <w:rFonts w:ascii="Times New Roman" w:eastAsia="Times New Roman" w:hAnsi="Times New Roman" w:cs="Times New Roman"/>
      <w:sz w:val="20"/>
      <w:szCs w:val="20"/>
      <w:lang w:val="en-US" w:eastAsia="en-GB"/>
    </w:rPr>
  </w:style>
  <w:style w:type="paragraph" w:styleId="Footer">
    <w:name w:val="footer"/>
    <w:basedOn w:val="Normal"/>
    <w:link w:val="FooterChar"/>
    <w:uiPriority w:val="99"/>
    <w:unhideWhenUsed/>
    <w:rsid w:val="0062313F"/>
    <w:pPr>
      <w:tabs>
        <w:tab w:val="center" w:pos="4513"/>
        <w:tab w:val="right" w:pos="9026"/>
      </w:tabs>
    </w:pPr>
  </w:style>
  <w:style w:type="character" w:customStyle="1" w:styleId="FooterChar">
    <w:name w:val="Footer Char"/>
    <w:basedOn w:val="DefaultParagraphFont"/>
    <w:link w:val="Footer"/>
    <w:uiPriority w:val="99"/>
    <w:rsid w:val="0062313F"/>
    <w:rPr>
      <w:rFonts w:ascii="Times New Roman" w:eastAsia="Times New Roman" w:hAnsi="Times New Roman" w:cs="Times New Roman"/>
      <w:sz w:val="20"/>
      <w:szCs w:val="20"/>
      <w:lang w:val="en-US" w:eastAsia="en-GB"/>
    </w:rPr>
  </w:style>
  <w:style w:type="paragraph" w:styleId="BalloonText">
    <w:name w:val="Balloon Text"/>
    <w:basedOn w:val="Normal"/>
    <w:link w:val="BalloonTextChar"/>
    <w:uiPriority w:val="99"/>
    <w:semiHidden/>
    <w:unhideWhenUsed/>
    <w:rsid w:val="0062313F"/>
    <w:rPr>
      <w:rFonts w:ascii="Tahoma" w:hAnsi="Tahoma" w:cs="Tahoma"/>
      <w:sz w:val="16"/>
      <w:szCs w:val="16"/>
    </w:rPr>
  </w:style>
  <w:style w:type="character" w:customStyle="1" w:styleId="BalloonTextChar">
    <w:name w:val="Balloon Text Char"/>
    <w:basedOn w:val="DefaultParagraphFont"/>
    <w:link w:val="BalloonText"/>
    <w:uiPriority w:val="99"/>
    <w:semiHidden/>
    <w:rsid w:val="0062313F"/>
    <w:rPr>
      <w:rFonts w:ascii="Tahoma" w:eastAsia="Times New Roman" w:hAnsi="Tahoma" w:cs="Tahoma"/>
      <w:sz w:val="16"/>
      <w:szCs w:val="16"/>
      <w:lang w:val="en-US" w:eastAsia="en-GB"/>
    </w:rPr>
  </w:style>
  <w:style w:type="table" w:styleId="TableGrid">
    <w:name w:val="Table Grid"/>
    <w:basedOn w:val="TableNormal"/>
    <w:uiPriority w:val="59"/>
    <w:rsid w:val="00623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313F"/>
    <w:pPr>
      <w:ind w:left="720"/>
      <w:contextualSpacing/>
    </w:pPr>
  </w:style>
  <w:style w:type="character" w:styleId="Hyperlink">
    <w:name w:val="Hyperlink"/>
    <w:basedOn w:val="DefaultParagraphFont"/>
    <w:uiPriority w:val="99"/>
    <w:unhideWhenUsed/>
    <w:rsid w:val="00AE76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4AF"/>
    <w:pPr>
      <w:spacing w:after="0" w:line="240" w:lineRule="auto"/>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024AF"/>
    <w:pPr>
      <w:spacing w:after="120"/>
    </w:pPr>
  </w:style>
  <w:style w:type="character" w:customStyle="1" w:styleId="BodyTextChar">
    <w:name w:val="Body Text Char"/>
    <w:basedOn w:val="DefaultParagraphFont"/>
    <w:link w:val="BodyText"/>
    <w:rsid w:val="005024AF"/>
    <w:rPr>
      <w:rFonts w:ascii="Times New Roman" w:eastAsia="Times New Roman" w:hAnsi="Times New Roman" w:cs="Times New Roman"/>
      <w:sz w:val="20"/>
      <w:szCs w:val="20"/>
      <w:lang w:val="en-US" w:eastAsia="en-GB"/>
    </w:rPr>
  </w:style>
  <w:style w:type="paragraph" w:styleId="Header">
    <w:name w:val="header"/>
    <w:basedOn w:val="Normal"/>
    <w:link w:val="HeaderChar"/>
    <w:uiPriority w:val="99"/>
    <w:unhideWhenUsed/>
    <w:rsid w:val="0062313F"/>
    <w:pPr>
      <w:tabs>
        <w:tab w:val="center" w:pos="4513"/>
        <w:tab w:val="right" w:pos="9026"/>
      </w:tabs>
    </w:pPr>
  </w:style>
  <w:style w:type="character" w:customStyle="1" w:styleId="HeaderChar">
    <w:name w:val="Header Char"/>
    <w:basedOn w:val="DefaultParagraphFont"/>
    <w:link w:val="Header"/>
    <w:uiPriority w:val="99"/>
    <w:rsid w:val="0062313F"/>
    <w:rPr>
      <w:rFonts w:ascii="Times New Roman" w:eastAsia="Times New Roman" w:hAnsi="Times New Roman" w:cs="Times New Roman"/>
      <w:sz w:val="20"/>
      <w:szCs w:val="20"/>
      <w:lang w:val="en-US" w:eastAsia="en-GB"/>
    </w:rPr>
  </w:style>
  <w:style w:type="paragraph" w:styleId="Footer">
    <w:name w:val="footer"/>
    <w:basedOn w:val="Normal"/>
    <w:link w:val="FooterChar"/>
    <w:uiPriority w:val="99"/>
    <w:unhideWhenUsed/>
    <w:rsid w:val="0062313F"/>
    <w:pPr>
      <w:tabs>
        <w:tab w:val="center" w:pos="4513"/>
        <w:tab w:val="right" w:pos="9026"/>
      </w:tabs>
    </w:pPr>
  </w:style>
  <w:style w:type="character" w:customStyle="1" w:styleId="FooterChar">
    <w:name w:val="Footer Char"/>
    <w:basedOn w:val="DefaultParagraphFont"/>
    <w:link w:val="Footer"/>
    <w:uiPriority w:val="99"/>
    <w:rsid w:val="0062313F"/>
    <w:rPr>
      <w:rFonts w:ascii="Times New Roman" w:eastAsia="Times New Roman" w:hAnsi="Times New Roman" w:cs="Times New Roman"/>
      <w:sz w:val="20"/>
      <w:szCs w:val="20"/>
      <w:lang w:val="en-US" w:eastAsia="en-GB"/>
    </w:rPr>
  </w:style>
  <w:style w:type="paragraph" w:styleId="BalloonText">
    <w:name w:val="Balloon Text"/>
    <w:basedOn w:val="Normal"/>
    <w:link w:val="BalloonTextChar"/>
    <w:uiPriority w:val="99"/>
    <w:semiHidden/>
    <w:unhideWhenUsed/>
    <w:rsid w:val="0062313F"/>
    <w:rPr>
      <w:rFonts w:ascii="Tahoma" w:hAnsi="Tahoma" w:cs="Tahoma"/>
      <w:sz w:val="16"/>
      <w:szCs w:val="16"/>
    </w:rPr>
  </w:style>
  <w:style w:type="character" w:customStyle="1" w:styleId="BalloonTextChar">
    <w:name w:val="Balloon Text Char"/>
    <w:basedOn w:val="DefaultParagraphFont"/>
    <w:link w:val="BalloonText"/>
    <w:uiPriority w:val="99"/>
    <w:semiHidden/>
    <w:rsid w:val="0062313F"/>
    <w:rPr>
      <w:rFonts w:ascii="Tahoma" w:eastAsia="Times New Roman" w:hAnsi="Tahoma" w:cs="Tahoma"/>
      <w:sz w:val="16"/>
      <w:szCs w:val="16"/>
      <w:lang w:val="en-US" w:eastAsia="en-GB"/>
    </w:rPr>
  </w:style>
  <w:style w:type="table" w:styleId="TableGrid">
    <w:name w:val="Table Grid"/>
    <w:basedOn w:val="TableNormal"/>
    <w:uiPriority w:val="59"/>
    <w:rsid w:val="00623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313F"/>
    <w:pPr>
      <w:ind w:left="720"/>
      <w:contextualSpacing/>
    </w:pPr>
  </w:style>
  <w:style w:type="character" w:styleId="Hyperlink">
    <w:name w:val="Hyperlink"/>
    <w:basedOn w:val="DefaultParagraphFont"/>
    <w:uiPriority w:val="99"/>
    <w:unhideWhenUsed/>
    <w:rsid w:val="00AE76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falkirk.gov.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DDCCD-3034-4702-ADF0-6CD594DFB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Falkirk Council</Company>
  <LinksUpToDate>false</LinksUpToDate>
  <CharactersWithSpaces>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clairesimpson</dc:creator>
  <cp:lastModifiedBy>clairehaston</cp:lastModifiedBy>
  <cp:revision>6</cp:revision>
  <dcterms:created xsi:type="dcterms:W3CDTF">2018-05-02T09:14:00Z</dcterms:created>
  <dcterms:modified xsi:type="dcterms:W3CDTF">2018-06-06T10:11:00Z</dcterms:modified>
</cp:coreProperties>
</file>